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2D" w:rsidRDefault="00CB6D2D" w:rsidP="00CB6D2D">
      <w:pPr>
        <w:jc w:val="center"/>
        <w:rPr>
          <w:rFonts w:ascii="Arial" w:hAnsi="Arial" w:cs="Arial"/>
          <w:b/>
          <w:bCs/>
          <w:sz w:val="32"/>
          <w:szCs w:val="32"/>
        </w:rPr>
      </w:pPr>
      <w:bookmarkStart w:id="0" w:name="_Hlk95213528"/>
      <w:r>
        <w:rPr>
          <w:rFonts w:ascii="Arial" w:hAnsi="Arial" w:cs="Arial"/>
          <w:b/>
          <w:bCs/>
          <w:sz w:val="32"/>
          <w:szCs w:val="32"/>
        </w:rPr>
        <w:t>UNITED REPUBLIC OF TANZANIA</w:t>
      </w:r>
    </w:p>
    <w:p w:rsidR="00CB6D2D" w:rsidRDefault="00CB6D2D" w:rsidP="00CB6D2D">
      <w:pPr>
        <w:jc w:val="center"/>
        <w:rPr>
          <w:rFonts w:ascii="Arial" w:hAnsi="Arial" w:cs="Arial"/>
          <w:b/>
          <w:bCs/>
          <w:sz w:val="32"/>
          <w:szCs w:val="32"/>
        </w:rPr>
      </w:pPr>
      <w:bookmarkStart w:id="1" w:name="_Hlk95213481"/>
      <w:r>
        <w:rPr>
          <w:rFonts w:ascii="Arial" w:hAnsi="Arial" w:cs="Arial"/>
          <w:b/>
          <w:bCs/>
          <w:sz w:val="32"/>
          <w:szCs w:val="32"/>
        </w:rPr>
        <w:t>PRIME MINISTER’S OFFICE</w:t>
      </w:r>
    </w:p>
    <w:p w:rsidR="00CB6D2D" w:rsidRDefault="00CB6D2D" w:rsidP="00CB6D2D">
      <w:pPr>
        <w:jc w:val="center"/>
        <w:rPr>
          <w:rFonts w:ascii="Arial" w:hAnsi="Arial" w:cs="Arial"/>
          <w:b/>
          <w:bCs/>
          <w:sz w:val="32"/>
          <w:szCs w:val="32"/>
        </w:rPr>
      </w:pPr>
      <w:r>
        <w:rPr>
          <w:rFonts w:ascii="Arial" w:hAnsi="Arial" w:cs="Arial"/>
          <w:b/>
          <w:bCs/>
          <w:sz w:val="32"/>
          <w:szCs w:val="32"/>
        </w:rPr>
        <w:t>POLICY, COORDINATION AND PARLIAMENT</w:t>
      </w:r>
    </w:p>
    <w:p w:rsidR="00CB6D2D" w:rsidRDefault="00CB6D2D" w:rsidP="00CB6D2D">
      <w:pPr>
        <w:jc w:val="center"/>
        <w:rPr>
          <w:rFonts w:ascii="Arial" w:hAnsi="Arial" w:cs="Arial"/>
        </w:rPr>
      </w:pPr>
      <w:bookmarkStart w:id="2" w:name="_Hlk95213415"/>
      <w:bookmarkEnd w:id="0"/>
      <w:bookmarkEnd w:id="1"/>
      <w:r>
        <w:rPr>
          <w:rFonts w:ascii="Arial" w:hAnsi="Arial" w:cs="Arial"/>
          <w:noProof/>
        </w:rPr>
        <w:drawing>
          <wp:anchor distT="0" distB="0" distL="114300" distR="114300" simplePos="0" relativeHeight="251659264" behindDoc="0" locked="0" layoutInCell="1" allowOverlap="1">
            <wp:simplePos x="0" y="0"/>
            <wp:positionH relativeFrom="margin">
              <wp:align>left</wp:align>
            </wp:positionH>
            <wp:positionV relativeFrom="paragraph">
              <wp:posOffset>184785</wp:posOffset>
            </wp:positionV>
            <wp:extent cx="1933575" cy="802640"/>
            <wp:effectExtent l="0" t="0" r="9525" b="0"/>
            <wp:wrapNone/>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drawing, food&#10;&#10;Description automatically generat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3575" cy="802640"/>
                    </a:xfrm>
                    <a:prstGeom prst="rect">
                      <a:avLst/>
                    </a:prstGeom>
                    <a:noFill/>
                    <a:ln>
                      <a:noFill/>
                    </a:ln>
                  </pic:spPr>
                </pic:pic>
              </a:graphicData>
            </a:graphic>
          </wp:anchor>
        </w:drawing>
      </w:r>
      <w:bookmarkEnd w:id="2"/>
    </w:p>
    <w:p w:rsidR="00CB6D2D" w:rsidRDefault="00CB6D2D" w:rsidP="00CB6D2D">
      <w:pPr>
        <w:jc w:val="center"/>
        <w:rPr>
          <w:rFonts w:ascii="Arial" w:hAnsi="Arial" w:cs="Arial"/>
        </w:rPr>
      </w:pPr>
    </w:p>
    <w:p w:rsidR="00CB6D2D" w:rsidRDefault="00CB6D2D" w:rsidP="00CB6D2D">
      <w:pPr>
        <w:jc w:val="center"/>
        <w:rPr>
          <w:rFonts w:ascii="Arial" w:hAnsi="Arial" w:cs="Arial"/>
          <w:b/>
          <w:i/>
        </w:rPr>
      </w:pPr>
      <w:r>
        <w:rPr>
          <w:rFonts w:ascii="Arial" w:hAnsi="Arial" w:cs="Arial"/>
          <w:b/>
          <w:i/>
        </w:rPr>
        <w:t>PROJECT NO. 4429</w:t>
      </w:r>
    </w:p>
    <w:p w:rsidR="00CB6D2D" w:rsidRDefault="00CB6D2D" w:rsidP="00CB6D2D">
      <w:pPr>
        <w:jc w:val="center"/>
        <w:rPr>
          <w:rFonts w:ascii="Arial" w:hAnsi="Arial" w:cs="Arial"/>
          <w:b/>
          <w:i/>
        </w:rPr>
      </w:pPr>
    </w:p>
    <w:p w:rsidR="00CB6D2D" w:rsidRDefault="00CB6D2D" w:rsidP="00CB6D2D">
      <w:pPr>
        <w:jc w:val="center"/>
        <w:rPr>
          <w:rFonts w:ascii="Arial" w:hAnsi="Arial" w:cs="Arial"/>
          <w:b/>
        </w:rPr>
      </w:pPr>
      <w:r>
        <w:rPr>
          <w:rFonts w:ascii="Arial" w:hAnsi="Arial" w:cs="Arial"/>
          <w:b/>
          <w:i/>
        </w:rPr>
        <w:t>PCU/C/01</w:t>
      </w:r>
    </w:p>
    <w:p w:rsidR="00CB6D2D" w:rsidRDefault="00CB6D2D" w:rsidP="005D78C0">
      <w:pPr>
        <w:ind w:left="-993"/>
        <w:jc w:val="center"/>
        <w:rPr>
          <w:rFonts w:ascii="Arial" w:hAnsi="Arial" w:cs="Arial"/>
          <w:b/>
        </w:rPr>
      </w:pPr>
    </w:p>
    <w:p w:rsidR="00CB6D2D" w:rsidRDefault="00CB6D2D" w:rsidP="00CB6D2D">
      <w:pPr>
        <w:jc w:val="center"/>
        <w:rPr>
          <w:rFonts w:ascii="Arial" w:hAnsi="Arial" w:cs="Arial"/>
          <w:b/>
        </w:rPr>
      </w:pPr>
      <w:r>
        <w:rPr>
          <w:rFonts w:ascii="Arial" w:hAnsi="Arial" w:cs="Arial"/>
          <w:b/>
        </w:rPr>
        <w:t xml:space="preserve">for </w:t>
      </w:r>
    </w:p>
    <w:p w:rsidR="00CB6D2D" w:rsidRDefault="00CB6D2D" w:rsidP="00CB6D2D">
      <w:pPr>
        <w:jc w:val="center"/>
        <w:rPr>
          <w:rFonts w:ascii="Arial" w:hAnsi="Arial" w:cs="Arial"/>
          <w:b/>
        </w:rPr>
      </w:pPr>
    </w:p>
    <w:p w:rsidR="00CB6D2D" w:rsidRDefault="00CB6D2D" w:rsidP="00CB6D2D">
      <w:pPr>
        <w:jc w:val="center"/>
        <w:rPr>
          <w:rFonts w:ascii="Arial" w:hAnsi="Arial" w:cs="Arial"/>
        </w:rPr>
      </w:pPr>
      <w:bookmarkStart w:id="3" w:name="_Hlk95213572"/>
      <w:r>
        <w:rPr>
          <w:rFonts w:ascii="Arial" w:hAnsi="Arial" w:cs="Arial"/>
          <w:b/>
        </w:rPr>
        <w:t xml:space="preserve">CONDUCTING ENVIRONMENTAL AND SOCIAL IMPACT ASSESSMENT FOR FISHERIES AND AQUACULTURE INTERVENTIONS </w:t>
      </w:r>
    </w:p>
    <w:p w:rsidR="00CB6D2D" w:rsidRDefault="00CB6D2D" w:rsidP="00CB6D2D">
      <w:pPr>
        <w:pStyle w:val="Heading1"/>
        <w:jc w:val="center"/>
        <w:rPr>
          <w:sz w:val="24"/>
          <w:szCs w:val="24"/>
        </w:rPr>
      </w:pPr>
      <w:bookmarkStart w:id="4" w:name="_Toc23864283"/>
      <w:bookmarkEnd w:id="3"/>
      <w:r>
        <w:rPr>
          <w:sz w:val="24"/>
          <w:szCs w:val="24"/>
        </w:rPr>
        <w:t>Expression of Interest</w:t>
      </w:r>
      <w:bookmarkEnd w:id="4"/>
    </w:p>
    <w:p w:rsidR="00CB6D2D" w:rsidRDefault="00CB6D2D" w:rsidP="00CB6D2D">
      <w:pPr>
        <w:pStyle w:val="heading2Normal14pt"/>
        <w:jc w:val="right"/>
        <w:rPr>
          <w:rFonts w:ascii="Arial" w:hAnsi="Arial" w:cs="Arial"/>
          <w:b w:val="0"/>
          <w:i/>
          <w:sz w:val="24"/>
          <w:szCs w:val="24"/>
        </w:rPr>
      </w:pPr>
      <w:r>
        <w:rPr>
          <w:rFonts w:ascii="Arial" w:hAnsi="Arial" w:cs="Arial"/>
          <w:b w:val="0"/>
          <w:sz w:val="24"/>
          <w:szCs w:val="24"/>
        </w:rPr>
        <w:t xml:space="preserve">Date: </w:t>
      </w:r>
      <w:r>
        <w:rPr>
          <w:rFonts w:ascii="Arial" w:hAnsi="Arial" w:cs="Arial"/>
          <w:bCs/>
          <w:iCs/>
          <w:sz w:val="24"/>
          <w:szCs w:val="24"/>
        </w:rPr>
        <w:t>8</w:t>
      </w:r>
      <w:r>
        <w:rPr>
          <w:rFonts w:ascii="Arial" w:hAnsi="Arial" w:cs="Arial"/>
          <w:bCs/>
          <w:iCs/>
          <w:sz w:val="24"/>
          <w:szCs w:val="24"/>
          <w:vertAlign w:val="superscript"/>
        </w:rPr>
        <w:t>tH</w:t>
      </w:r>
      <w:r>
        <w:rPr>
          <w:rFonts w:ascii="Arial" w:hAnsi="Arial" w:cs="Arial"/>
          <w:bCs/>
          <w:iCs/>
          <w:sz w:val="24"/>
          <w:szCs w:val="24"/>
        </w:rPr>
        <w:t xml:space="preserve"> March,2022</w:t>
      </w:r>
    </w:p>
    <w:p w:rsidR="00CB6D2D" w:rsidRDefault="00CB6D2D" w:rsidP="00CB6D2D">
      <w:pPr>
        <w:numPr>
          <w:ilvl w:val="0"/>
          <w:numId w:val="1"/>
        </w:numPr>
        <w:tabs>
          <w:tab w:val="left" w:pos="-1440"/>
          <w:tab w:val="left" w:pos="-720"/>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ind w:hanging="294"/>
        <w:jc w:val="both"/>
        <w:rPr>
          <w:rFonts w:ascii="Arial" w:hAnsi="Arial" w:cs="Arial"/>
        </w:rPr>
      </w:pPr>
      <w:r>
        <w:rPr>
          <w:rFonts w:ascii="Arial" w:hAnsi="Arial" w:cs="Arial"/>
        </w:rPr>
        <w:t xml:space="preserve">The </w:t>
      </w:r>
      <w:bookmarkStart w:id="5" w:name="_Hlk95213734"/>
      <w:r>
        <w:rPr>
          <w:rFonts w:ascii="Arial" w:hAnsi="Arial" w:cs="Arial"/>
        </w:rPr>
        <w:t>Prime Minister’s Office, Policy, Coordination and Parliament</w:t>
      </w:r>
      <w:bookmarkEnd w:id="5"/>
      <w:r>
        <w:rPr>
          <w:rFonts w:ascii="Arial" w:hAnsi="Arial" w:cs="Arial"/>
        </w:rPr>
        <w:t xml:space="preserve"> received </w:t>
      </w:r>
      <w:r>
        <w:rPr>
          <w:rFonts w:ascii="Arial" w:hAnsi="Arial" w:cs="Arial"/>
          <w:iCs/>
        </w:rPr>
        <w:t xml:space="preserve">Loan </w:t>
      </w:r>
      <w:r>
        <w:rPr>
          <w:rFonts w:ascii="Arial" w:hAnsi="Arial" w:cs="Arial"/>
        </w:rPr>
        <w:t xml:space="preserve">from the </w:t>
      </w:r>
      <w:r>
        <w:rPr>
          <w:rFonts w:ascii="Arial" w:hAnsi="Arial" w:cs="Arial"/>
          <w:iCs/>
        </w:rPr>
        <w:t xml:space="preserve">International Fund for Agriculture Development (IFAD) </w:t>
      </w:r>
      <w:r>
        <w:rPr>
          <w:rFonts w:ascii="Arial" w:hAnsi="Arial" w:cs="Arial"/>
        </w:rPr>
        <w:t>towards the cost of</w:t>
      </w:r>
      <w:bookmarkStart w:id="6" w:name="_Hlk95214150"/>
      <w:r>
        <w:rPr>
          <w:rFonts w:ascii="Arial" w:hAnsi="Arial" w:cs="Arial"/>
        </w:rPr>
        <w:t>Agriculture and Fisheries Development Programme</w:t>
      </w:r>
      <w:bookmarkEnd w:id="6"/>
      <w:r>
        <w:rPr>
          <w:rFonts w:ascii="Arial" w:hAnsi="Arial" w:cs="Arial"/>
        </w:rPr>
        <w:t xml:space="preserve"> (AFDP)</w:t>
      </w:r>
      <w:r>
        <w:rPr>
          <w:rFonts w:ascii="Arial" w:hAnsi="Arial" w:cs="Arial"/>
          <w:i/>
        </w:rPr>
        <w:t>,</w:t>
      </w:r>
      <w:r>
        <w:rPr>
          <w:rFonts w:ascii="Arial" w:hAnsi="Arial" w:cs="Arial"/>
        </w:rPr>
        <w:t xml:space="preserve"> and it intends to apply part of the proceeds of this</w:t>
      </w:r>
      <w:r>
        <w:rPr>
          <w:rFonts w:ascii="Arial" w:hAnsi="Arial" w:cs="Arial"/>
          <w:iCs/>
        </w:rPr>
        <w:t>Loan</w:t>
      </w:r>
      <w:r>
        <w:rPr>
          <w:rFonts w:ascii="Arial" w:hAnsi="Arial" w:cs="Arial"/>
        </w:rPr>
        <w:t xml:space="preserve"> to cover eligible payments under the contract for </w:t>
      </w:r>
      <w:bookmarkStart w:id="7" w:name="_Hlk95213951"/>
      <w:r>
        <w:rPr>
          <w:rFonts w:ascii="Arial" w:hAnsi="Arial" w:cs="Arial"/>
        </w:rPr>
        <w:t>Conducting Environmental and Social Impact Assessment for Fisheries and Aquaculture Interventions</w:t>
      </w:r>
      <w:bookmarkEnd w:id="7"/>
      <w:r>
        <w:rPr>
          <w:rFonts w:ascii="Arial" w:hAnsi="Arial" w:cs="Arial"/>
        </w:rPr>
        <w:t>, for which this REOI is issued.</w:t>
      </w:r>
    </w:p>
    <w:p w:rsidR="00CB6D2D" w:rsidRDefault="00CB6D2D" w:rsidP="00CB6D2D">
      <w:pPr>
        <w:pStyle w:val="ListParagraph"/>
        <w:rPr>
          <w:rFonts w:ascii="Arial" w:hAnsi="Arial" w:cs="Arial"/>
        </w:rPr>
      </w:pPr>
    </w:p>
    <w:p w:rsidR="00CB6D2D" w:rsidRDefault="00CB6D2D" w:rsidP="00CB6D2D">
      <w:pPr>
        <w:numPr>
          <w:ilvl w:val="0"/>
          <w:numId w:val="1"/>
        </w:numPr>
        <w:tabs>
          <w:tab w:val="left" w:pos="-1440"/>
          <w:tab w:val="left" w:pos="-720"/>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AFDP.</w:t>
      </w:r>
    </w:p>
    <w:p w:rsidR="00CB6D2D" w:rsidRDefault="00CB6D2D" w:rsidP="00CB6D2D">
      <w:pPr>
        <w:autoSpaceDE w:val="0"/>
        <w:autoSpaceDN w:val="0"/>
        <w:adjustRightInd w:val="0"/>
        <w:jc w:val="both"/>
        <w:rPr>
          <w:rFonts w:ascii="Arial" w:hAnsi="Arial" w:cs="Arial"/>
        </w:rPr>
      </w:pPr>
    </w:p>
    <w:p w:rsidR="00CB6D2D" w:rsidRDefault="00CB6D2D" w:rsidP="00CB6D2D">
      <w:pPr>
        <w:numPr>
          <w:ilvl w:val="0"/>
          <w:numId w:val="1"/>
        </w:numPr>
        <w:tabs>
          <w:tab w:val="left" w:pos="720"/>
        </w:tabs>
        <w:autoSpaceDE w:val="0"/>
        <w:autoSpaceDN w:val="0"/>
        <w:adjustRightInd w:val="0"/>
        <w:jc w:val="both"/>
        <w:rPr>
          <w:rFonts w:ascii="Arial" w:hAnsi="Arial" w:cs="Arial"/>
        </w:rPr>
      </w:pPr>
      <w:r>
        <w:rPr>
          <w:rFonts w:ascii="Arial" w:hAnsi="Arial" w:cs="Arial"/>
        </w:rPr>
        <w:t xml:space="preserve">The Prime Minister’s Office, Policy, Coordination and Parliament now invites eligible consulting firms to indicate their interest in </w:t>
      </w:r>
      <w:bookmarkStart w:id="8" w:name="_Hlk95215049"/>
      <w:r>
        <w:rPr>
          <w:rFonts w:ascii="Arial" w:hAnsi="Arial" w:cs="Arial"/>
        </w:rPr>
        <w:t>Conducting Environmental and Social Impact Assessment for Fisheries and Aquaculture Interventions</w:t>
      </w:r>
      <w:bookmarkEnd w:id="8"/>
      <w:r>
        <w:rPr>
          <w:rFonts w:ascii="Arial" w:hAnsi="Arial" w:cs="Arial"/>
        </w:rPr>
        <w:t xml:space="preserve">. More details on these consulting services are provided in the terms of reference (TOR) attached as </w:t>
      </w:r>
      <w:r>
        <w:rPr>
          <w:rFonts w:ascii="Arial" w:hAnsi="Arial" w:cs="Arial"/>
          <w:b/>
          <w:bCs/>
        </w:rPr>
        <w:t>Annex 1</w:t>
      </w:r>
      <w:r>
        <w:rPr>
          <w:rFonts w:ascii="Arial" w:hAnsi="Arial" w:cs="Arial"/>
        </w:rPr>
        <w:t>.</w:t>
      </w:r>
    </w:p>
    <w:p w:rsidR="00CB6D2D" w:rsidRDefault="00CB6D2D" w:rsidP="00CB6D2D">
      <w:pPr>
        <w:pStyle w:val="ListParagraph"/>
        <w:rPr>
          <w:rFonts w:ascii="Arial" w:hAnsi="Arial" w:cs="Arial"/>
        </w:rPr>
      </w:pPr>
    </w:p>
    <w:p w:rsidR="00CB6D2D" w:rsidRDefault="00CB6D2D" w:rsidP="00CB6D2D">
      <w:pPr>
        <w:numPr>
          <w:ilvl w:val="0"/>
          <w:numId w:val="1"/>
        </w:numPr>
        <w:tabs>
          <w:tab w:val="left" w:pos="720"/>
        </w:tabs>
        <w:autoSpaceDE w:val="0"/>
        <w:autoSpaceDN w:val="0"/>
        <w:adjustRightInd w:val="0"/>
        <w:jc w:val="both"/>
        <w:rPr>
          <w:rFonts w:ascii="Arial" w:hAnsi="Arial" w:cs="Arial"/>
        </w:rPr>
      </w:pPr>
      <w:r>
        <w:rPr>
          <w:rFonts w:ascii="Arial" w:hAnsi="Arial" w:cs="Arial"/>
        </w:rPr>
        <w:t xml:space="preserve">The consultant shall not have any actual, potential or reasonably perceived conflict of interest. A consultant with an actual, potential or reasonably perceived conflict of interest shall be disqualified unless otherwise explicitly approved by the Fund. A consultant including their respective personnel and affiliates are considered to have a conflict of interest if they a) have a relationship that provides them with undue or undisclosed information about or influence over the selection process and the execution of the contract, b) participate in more than one EOI under this procurement action, c) have a business or family relationship with a member of the client’s board of directors or its personnel, the Fund or its personnel, or any other individual that was, has been or might reasonably be directly or indirectly involved in any part of (i) the preparation of this expression of interest, (ii) the selection process for this procurement, or (iii) execution of the contract. The consultant has an ongoing obligation to disclose any situation of actual, potential or reasonably perceived conflict of interest during preparation of the EOI, the selection process or the contract execution. Failure to properly disclose any of said situations may lead to appropriate actions, including the disqualification </w:t>
      </w:r>
      <w:r>
        <w:rPr>
          <w:rFonts w:ascii="Arial" w:hAnsi="Arial" w:cs="Arial"/>
        </w:rPr>
        <w:lastRenderedPageBreak/>
        <w:t>of the consultant, the termination of the contract and any other as appropriate under the IFAD Policy on Preventing Fraud and Corruption in its Projects and Operations</w:t>
      </w:r>
      <w:r w:rsidR="00D07524">
        <w:rPr>
          <w:rFonts w:ascii="Arial" w:hAnsi="Arial" w:cs="Arial"/>
          <w:sz w:val="14"/>
          <w:szCs w:val="14"/>
        </w:rPr>
        <w:t>.</w:t>
      </w:r>
    </w:p>
    <w:p w:rsidR="00CB6D2D" w:rsidRDefault="00CB6D2D" w:rsidP="00CB6D2D">
      <w:pPr>
        <w:autoSpaceDE w:val="0"/>
        <w:autoSpaceDN w:val="0"/>
        <w:adjustRightInd w:val="0"/>
        <w:ind w:left="720"/>
        <w:jc w:val="both"/>
        <w:rPr>
          <w:rFonts w:ascii="Arial" w:hAnsi="Arial" w:cs="Arial"/>
          <w:iCs/>
          <w:color w:val="000000"/>
        </w:rPr>
      </w:pPr>
    </w:p>
    <w:p w:rsidR="00CB6D2D" w:rsidRDefault="00CB6D2D" w:rsidP="00CB6D2D">
      <w:pPr>
        <w:numPr>
          <w:ilvl w:val="0"/>
          <w:numId w:val="1"/>
        </w:numPr>
        <w:tabs>
          <w:tab w:val="left" w:pos="720"/>
        </w:tabs>
        <w:autoSpaceDE w:val="0"/>
        <w:autoSpaceDN w:val="0"/>
        <w:adjustRightInd w:val="0"/>
        <w:jc w:val="both"/>
        <w:rPr>
          <w:rFonts w:ascii="Arial" w:hAnsi="Arial" w:cs="Arial"/>
        </w:rPr>
      </w:pPr>
      <w:r>
        <w:rPr>
          <w:rFonts w:ascii="Arial" w:hAnsi="Arial" w:cs="Arial"/>
        </w:rPr>
        <w:t xml:space="preserve">All consultants are required to comply with the Revised IFAD Policy on Preventing Fraud and Corruption in its Activities and Operations (hereinafter, “IFAD’s Anticorruption Policy”) in competing for, or in executing, the contract. </w:t>
      </w:r>
    </w:p>
    <w:p w:rsidR="00CB6D2D" w:rsidRDefault="00CB6D2D" w:rsidP="00CB6D2D">
      <w:pPr>
        <w:numPr>
          <w:ilvl w:val="1"/>
          <w:numId w:val="2"/>
        </w:numPr>
        <w:tabs>
          <w:tab w:val="left" w:pos="1080"/>
        </w:tabs>
        <w:autoSpaceDE w:val="0"/>
        <w:autoSpaceDN w:val="0"/>
        <w:adjustRightInd w:val="0"/>
        <w:jc w:val="both"/>
        <w:rPr>
          <w:rFonts w:ascii="Arial" w:hAnsi="Arial" w:cs="Arial"/>
        </w:rPr>
      </w:pPr>
      <w:r>
        <w:rPr>
          <w:rFonts w:ascii="Arial" w:hAnsi="Arial" w:cs="Arial"/>
        </w:rPr>
        <w:t xml:space="preserve">If determined that a consultant or any of its personnel or agents, or its sub-consultants, sub-contractors, service providers, suppliers, sub-suppliers and/or any of their personnel or agents, has, directly or indirectly, engaged in any of the prohibited practices defined in IFAD’s Anticorruption Policy or integrity violations such as sexual harassment, exploitation and abuse as established in IFAD’s Policy to Preventing and Responding to Sexual Harassment, Sexual Exploitation and Abusein competing for, or in executing, the contract, the EOI may be rejected or the contract may be terminated by the client. </w:t>
      </w:r>
    </w:p>
    <w:p w:rsidR="00CB6D2D" w:rsidRDefault="00CB6D2D" w:rsidP="00CB6D2D">
      <w:pPr>
        <w:numPr>
          <w:ilvl w:val="1"/>
          <w:numId w:val="2"/>
        </w:numPr>
        <w:tabs>
          <w:tab w:val="left" w:pos="1080"/>
        </w:tabs>
        <w:autoSpaceDE w:val="0"/>
        <w:autoSpaceDN w:val="0"/>
        <w:adjustRightInd w:val="0"/>
        <w:jc w:val="both"/>
        <w:rPr>
          <w:rFonts w:ascii="Arial" w:hAnsi="Arial" w:cs="Arial"/>
        </w:rPr>
      </w:pPr>
      <w:r>
        <w:rPr>
          <w:rFonts w:ascii="Arial" w:hAnsi="Arial" w:cs="Arial"/>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A debarment includes, inter alia, ineligibility to: (i)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 The Fund also has the right to recognize debarments issued by other international financial institutions in accordance with its Anticorruption Policy. </w:t>
      </w:r>
    </w:p>
    <w:p w:rsidR="00CB6D2D" w:rsidRDefault="00CB6D2D" w:rsidP="00CB6D2D">
      <w:pPr>
        <w:numPr>
          <w:ilvl w:val="1"/>
          <w:numId w:val="2"/>
        </w:numPr>
        <w:tabs>
          <w:tab w:val="left" w:pos="1080"/>
        </w:tabs>
        <w:spacing w:before="240" w:line="280" w:lineRule="exact"/>
        <w:jc w:val="both"/>
        <w:rPr>
          <w:rFonts w:ascii="Arial" w:eastAsia="SimSun" w:hAnsi="Arial" w:cs="Arial"/>
          <w:lang w:eastAsia="zh-CN"/>
        </w:rPr>
      </w:pPr>
      <w:r>
        <w:rPr>
          <w:rFonts w:ascii="Arial" w:hAnsi="Arial" w:cs="Arial"/>
        </w:rPr>
        <w:t>Consultants and any of their personnel and agents, and their sub-consultants, sub-contractors, service providers, suppliers, sub-suppliers and any of their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selection process or the execution of the contract and to have such accounts, premises, records and documents audited and/or inspected by auditors and/or investigators appointed by the Fund.</w:t>
      </w:r>
    </w:p>
    <w:p w:rsidR="00CB6D2D" w:rsidRDefault="00CB6D2D" w:rsidP="00CB6D2D">
      <w:pPr>
        <w:numPr>
          <w:ilvl w:val="1"/>
          <w:numId w:val="2"/>
        </w:numPr>
        <w:tabs>
          <w:tab w:val="left" w:pos="1080"/>
        </w:tabs>
        <w:spacing w:before="240" w:line="280" w:lineRule="exact"/>
        <w:jc w:val="both"/>
        <w:rPr>
          <w:rFonts w:ascii="Arial" w:eastAsia="SimSun" w:hAnsi="Arial" w:cs="Arial"/>
          <w:lang w:eastAsia="zh-CN"/>
        </w:rPr>
      </w:pPr>
      <w:r>
        <w:rPr>
          <w:rFonts w:ascii="Arial" w:hAnsi="Arial" w:cs="Arial"/>
        </w:rPr>
        <w:t>Consultants have the ongoing obligation to disclose in their EOI and later in writing as may become relevant: (i) any administrative sanctions, criminal convictions or temporary suspensions of themselves or any of their key personnel or agents for fraud and corruption, and (ii) any commissions or fees paid or to be paid to agents or other parties in connection with this selection process or the execution of the contract. As a minimum, consultants must disclose the name and contact details of the agent or other party and the reason, amount and currency of the commission or fee paid or to be paid. Failure to comply with these disclosure obligations may lead to rejection of the EOI or termination of the contract.</w:t>
      </w:r>
    </w:p>
    <w:p w:rsidR="00CB6D2D" w:rsidRDefault="00CB6D2D" w:rsidP="00CB6D2D">
      <w:pPr>
        <w:numPr>
          <w:ilvl w:val="1"/>
          <w:numId w:val="2"/>
        </w:numPr>
        <w:tabs>
          <w:tab w:val="left" w:pos="1080"/>
        </w:tabs>
        <w:spacing w:before="240" w:line="280" w:lineRule="exact"/>
        <w:jc w:val="both"/>
        <w:rPr>
          <w:rFonts w:ascii="Arial" w:eastAsia="SimSun" w:hAnsi="Arial" w:cs="Arial"/>
          <w:lang w:eastAsia="zh-CN"/>
        </w:rPr>
      </w:pPr>
      <w:r>
        <w:rPr>
          <w:rFonts w:ascii="Arial" w:hAnsi="Arial" w:cs="Arial"/>
        </w:rPr>
        <w:t>Consultants are required to keep all records and documents, including electronic records, relating to this selection process available for a minimum of three (3) years after notification of completion of the process or, in case the consultant is awarded the contract, execution of the contract.</w:t>
      </w:r>
    </w:p>
    <w:p w:rsidR="00CB6D2D" w:rsidRDefault="00CB6D2D" w:rsidP="00CB6D2D">
      <w:pPr>
        <w:spacing w:before="240" w:line="280" w:lineRule="exact"/>
        <w:ind w:left="1080"/>
        <w:jc w:val="both"/>
        <w:rPr>
          <w:rFonts w:ascii="Arial" w:eastAsia="SimSun" w:hAnsi="Arial" w:cs="Arial"/>
          <w:lang w:eastAsia="zh-CN"/>
        </w:rPr>
      </w:pPr>
    </w:p>
    <w:p w:rsidR="00B776D1" w:rsidRDefault="00CB6D2D" w:rsidP="00CB6D2D">
      <w:pPr>
        <w:numPr>
          <w:ilvl w:val="0"/>
          <w:numId w:val="1"/>
        </w:numPr>
        <w:tabs>
          <w:tab w:val="left" w:pos="720"/>
        </w:tabs>
        <w:autoSpaceDE w:val="0"/>
        <w:autoSpaceDN w:val="0"/>
        <w:adjustRightInd w:val="0"/>
        <w:jc w:val="both"/>
        <w:rPr>
          <w:rFonts w:ascii="Arial" w:hAnsi="Arial" w:cs="Arial"/>
          <w:iCs/>
          <w:color w:val="000000"/>
        </w:rPr>
      </w:pPr>
      <w:r>
        <w:rPr>
          <w:rFonts w:ascii="Arial" w:hAnsi="Arial" w:cs="Arial"/>
        </w:rPr>
        <w:lastRenderedPageBreak/>
        <w:t>The Fund requires that all beneficiaries of IFAD funding or funds administered by IFAD, including the client, any consultants,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00D07524">
        <w:rPr>
          <w:rFonts w:ascii="Arial" w:hAnsi="Arial" w:cs="Arial"/>
          <w:iCs/>
          <w:color w:val="000000"/>
        </w:rPr>
        <w:t>.</w:t>
      </w:r>
    </w:p>
    <w:p w:rsidR="00CB6D2D" w:rsidRDefault="00CB6D2D" w:rsidP="00CB6D2D">
      <w:pPr>
        <w:autoSpaceDE w:val="0"/>
        <w:autoSpaceDN w:val="0"/>
        <w:adjustRightInd w:val="0"/>
        <w:ind w:left="720"/>
        <w:jc w:val="both"/>
        <w:rPr>
          <w:rFonts w:ascii="Arial" w:hAnsi="Arial" w:cs="Arial"/>
        </w:rPr>
      </w:pPr>
    </w:p>
    <w:p w:rsidR="00CB6D2D" w:rsidRDefault="00CB6D2D" w:rsidP="00CB6D2D">
      <w:pPr>
        <w:autoSpaceDE w:val="0"/>
        <w:autoSpaceDN w:val="0"/>
        <w:adjustRightInd w:val="0"/>
        <w:ind w:left="360"/>
        <w:jc w:val="both"/>
        <w:rPr>
          <w:rFonts w:ascii="Arial" w:hAnsi="Arial" w:cs="Arial"/>
        </w:rPr>
      </w:pPr>
    </w:p>
    <w:p w:rsidR="00CB6D2D" w:rsidRDefault="00CB6D2D" w:rsidP="00CB6D2D">
      <w:pPr>
        <w:numPr>
          <w:ilvl w:val="0"/>
          <w:numId w:val="1"/>
        </w:numPr>
        <w:tabs>
          <w:tab w:val="left" w:pos="720"/>
        </w:tabs>
        <w:autoSpaceDE w:val="0"/>
        <w:autoSpaceDN w:val="0"/>
        <w:adjustRightInd w:val="0"/>
        <w:jc w:val="both"/>
        <w:rPr>
          <w:rFonts w:ascii="Arial" w:hAnsi="Arial" w:cs="Arial"/>
        </w:rPr>
      </w:pPr>
      <w:r>
        <w:rPr>
          <w:rFonts w:ascii="Arial" w:hAnsi="Arial" w:cs="Arial"/>
        </w:rPr>
        <w:t xml:space="preserve">Interested </w:t>
      </w:r>
      <w:r>
        <w:rPr>
          <w:rFonts w:ascii="Arial" w:hAnsi="Arial" w:cs="Arial"/>
          <w:iCs/>
        </w:rPr>
        <w:t>consulting firms</w:t>
      </w:r>
      <w:r>
        <w:rPr>
          <w:rFonts w:ascii="Arial" w:hAnsi="Arial" w:cs="Arial"/>
        </w:rPr>
        <w:t xml:space="preserve"> must provide information indicating that they are qualified to perform the services by submitting consultant’s profile, description of similar assignments, experience in similar conditions, availability of appropriate skills among staff, etc. Consultants </w:t>
      </w:r>
      <w:r>
        <w:rPr>
          <w:rFonts w:ascii="Arial" w:hAnsi="Arial" w:cs="Arial"/>
          <w:iCs/>
        </w:rPr>
        <w:t>may</w:t>
      </w:r>
      <w:r>
        <w:rPr>
          <w:rFonts w:ascii="Arial" w:hAnsi="Arial" w:cs="Arial"/>
        </w:rPr>
        <w:t xml:space="preserve"> associate to enhance their qualifications.</w:t>
      </w:r>
    </w:p>
    <w:p w:rsidR="00CB6D2D" w:rsidRDefault="00CB6D2D" w:rsidP="00CB6D2D">
      <w:pPr>
        <w:rPr>
          <w:rFonts w:ascii="Arial" w:hAnsi="Arial" w:cs="Arial"/>
        </w:rPr>
      </w:pPr>
    </w:p>
    <w:p w:rsidR="00CB6D2D" w:rsidRDefault="00CB6D2D" w:rsidP="00CB6D2D">
      <w:pPr>
        <w:numPr>
          <w:ilvl w:val="0"/>
          <w:numId w:val="1"/>
        </w:numPr>
        <w:tabs>
          <w:tab w:val="left" w:pos="720"/>
        </w:tabs>
        <w:autoSpaceDE w:val="0"/>
        <w:autoSpaceDN w:val="0"/>
        <w:adjustRightInd w:val="0"/>
        <w:jc w:val="both"/>
        <w:rPr>
          <w:rFonts w:ascii="Arial" w:hAnsi="Arial" w:cs="Arial"/>
        </w:rPr>
      </w:pPr>
      <w:r>
        <w:rPr>
          <w:rFonts w:ascii="Arial" w:hAnsi="Arial" w:cs="Arial"/>
        </w:rPr>
        <w:t>A consulting firm  will be selected in accordance with the procedures set out in the Public Procurement Act No. 7 of 2011 as amended in 2016 and the Public Procurement Regulations, 2013 – Government Notice No. 446 as amended in 2016 (hereinafter called Procurement Regulations).</w:t>
      </w:r>
    </w:p>
    <w:p w:rsidR="00CB6D2D" w:rsidRDefault="00CB6D2D" w:rsidP="00CB6D2D">
      <w:pPr>
        <w:autoSpaceDE w:val="0"/>
        <w:autoSpaceDN w:val="0"/>
        <w:adjustRightInd w:val="0"/>
        <w:ind w:left="720"/>
        <w:jc w:val="both"/>
        <w:rPr>
          <w:rFonts w:ascii="Arial" w:hAnsi="Arial" w:cs="Arial"/>
        </w:rPr>
      </w:pPr>
    </w:p>
    <w:p w:rsidR="00CB6D2D" w:rsidRDefault="00CB6D2D" w:rsidP="00CB6D2D">
      <w:pPr>
        <w:numPr>
          <w:ilvl w:val="0"/>
          <w:numId w:val="1"/>
        </w:numPr>
        <w:tabs>
          <w:tab w:val="left" w:pos="720"/>
        </w:tabs>
        <w:spacing w:after="240"/>
        <w:jc w:val="both"/>
        <w:rPr>
          <w:rFonts w:ascii="Arial" w:hAnsi="Arial" w:cs="Arial"/>
        </w:rPr>
      </w:pPr>
      <w:r>
        <w:rPr>
          <w:rFonts w:ascii="Arial" w:hAnsi="Arial" w:cs="Arial"/>
        </w:rPr>
        <w:t xml:space="preserve">Selection will be conducted through the </w:t>
      </w:r>
      <w:bookmarkStart w:id="9" w:name="_Hlk95214336"/>
      <w:r>
        <w:rPr>
          <w:rFonts w:ascii="Arial" w:hAnsi="Arial" w:cs="Arial"/>
          <w:b/>
          <w:bCs/>
          <w:iCs/>
        </w:rPr>
        <w:t xml:space="preserve">Quality and Cost </w:t>
      </w:r>
      <w:r>
        <w:rPr>
          <w:rFonts w:ascii="Arial" w:hAnsi="Arial" w:cs="Arial"/>
          <w:iCs/>
        </w:rPr>
        <w:t>Based</w:t>
      </w:r>
      <w:bookmarkEnd w:id="9"/>
      <w:r>
        <w:rPr>
          <w:rFonts w:ascii="Arial" w:hAnsi="Arial" w:cs="Arial"/>
        </w:rPr>
        <w:t xml:space="preserve"> Selection (QCBS) procedures specified in the Public Procurement Regulations. The client will evaluate the EOIs using the criteria provided in </w:t>
      </w:r>
      <w:r>
        <w:rPr>
          <w:rFonts w:ascii="Arial" w:hAnsi="Arial" w:cs="Arial"/>
          <w:b/>
          <w:bCs/>
        </w:rPr>
        <w:t>Annex 2.</w:t>
      </w:r>
      <w:r>
        <w:rPr>
          <w:rFonts w:ascii="Arial" w:hAnsi="Arial" w:cs="Arial"/>
        </w:rPr>
        <w:t xml:space="preserve"> The shortlisted consultant(s) will be asked to submit a detailed technical and financial offer. </w:t>
      </w:r>
    </w:p>
    <w:p w:rsidR="00CB6D2D" w:rsidRDefault="00CB6D2D" w:rsidP="00CB6D2D">
      <w:pPr>
        <w:numPr>
          <w:ilvl w:val="0"/>
          <w:numId w:val="1"/>
        </w:numPr>
        <w:tabs>
          <w:tab w:val="left" w:pos="720"/>
        </w:tabs>
        <w:autoSpaceDE w:val="0"/>
        <w:autoSpaceDN w:val="0"/>
        <w:adjustRightInd w:val="0"/>
        <w:jc w:val="both"/>
        <w:rPr>
          <w:rFonts w:ascii="Arial" w:hAnsi="Arial" w:cs="Arial"/>
        </w:rPr>
      </w:pPr>
      <w:r>
        <w:rPr>
          <w:rFonts w:ascii="Arial" w:hAnsi="Arial" w:cs="Arial"/>
        </w:rPr>
        <w:t>Interested eligible consultants may obtain further information from the office of the Programme Coordinator,</w:t>
      </w:r>
      <w:r>
        <w:rPr>
          <w:rFonts w:ascii="Arial" w:hAnsi="Arial" w:cs="Arial"/>
          <w:lang w:val="en-GB"/>
        </w:rPr>
        <w:t xml:space="preserve"> Agriculture and Fisheries Development Programme</w:t>
      </w:r>
      <w:r>
        <w:rPr>
          <w:rFonts w:ascii="Arial" w:hAnsi="Arial" w:cs="Arial"/>
          <w:i/>
          <w:lang w:val="en-GB"/>
        </w:rPr>
        <w:t xml:space="preserve">, </w:t>
      </w:r>
      <w:r>
        <w:rPr>
          <w:rFonts w:ascii="Arial" w:hAnsi="Arial" w:cs="Arial"/>
          <w:i/>
        </w:rPr>
        <w:t>PO.BOX</w:t>
      </w:r>
      <w:r>
        <w:rPr>
          <w:rFonts w:ascii="Arial" w:hAnsi="Arial" w:cs="Arial"/>
          <w:iCs/>
        </w:rPr>
        <w:t xml:space="preserve"> 980 Dodoma or</w:t>
      </w:r>
      <w:r>
        <w:rPr>
          <w:rFonts w:ascii="Arial" w:hAnsi="Arial" w:cs="Arial"/>
          <w:b/>
          <w:bCs/>
          <w:i/>
        </w:rPr>
        <w:t>afdp@</w:t>
      </w:r>
      <w:r>
        <w:rPr>
          <w:rFonts w:ascii="Arial" w:hAnsi="Arial" w:cs="Arial"/>
          <w:b/>
          <w:bCs/>
          <w:i/>
          <w:lang w:val="en-GB"/>
        </w:rPr>
        <w:t>pmo.go.tz</w:t>
      </w:r>
      <w:r>
        <w:rPr>
          <w:rFonts w:ascii="Arial" w:hAnsi="Arial" w:cs="Arial"/>
        </w:rPr>
        <w:t xml:space="preserve"> from</w:t>
      </w:r>
      <w:r>
        <w:rPr>
          <w:rFonts w:ascii="Arial" w:hAnsi="Arial" w:cs="Arial"/>
          <w:b/>
          <w:bCs/>
          <w:i/>
        </w:rPr>
        <w:t>08:00hrs to 15:30hrs</w:t>
      </w:r>
      <w:r>
        <w:rPr>
          <w:rFonts w:ascii="Arial" w:hAnsi="Arial" w:cs="Arial"/>
        </w:rPr>
        <w:t>on Monday to Friday inclusive except on public holidays, no later than 1</w:t>
      </w:r>
      <w:r>
        <w:rPr>
          <w:rFonts w:ascii="Arial" w:hAnsi="Arial" w:cs="Arial"/>
          <w:vertAlign w:val="superscript"/>
        </w:rPr>
        <w:t>st</w:t>
      </w:r>
      <w:r>
        <w:rPr>
          <w:rFonts w:ascii="Arial" w:hAnsi="Arial" w:cs="Arial"/>
        </w:rPr>
        <w:t xml:space="preserve">  April 2022.</w:t>
      </w:r>
    </w:p>
    <w:p w:rsidR="00CB6D2D" w:rsidRDefault="00CB6D2D" w:rsidP="00CB6D2D">
      <w:pPr>
        <w:numPr>
          <w:ilvl w:val="0"/>
          <w:numId w:val="1"/>
        </w:numPr>
        <w:tabs>
          <w:tab w:val="left" w:pos="720"/>
        </w:tabs>
        <w:jc w:val="both"/>
        <w:rPr>
          <w:rFonts w:ascii="Arial" w:hAnsi="Arial" w:cs="Arial"/>
          <w:b/>
          <w:i/>
          <w:lang w:val="en-GB"/>
        </w:rPr>
      </w:pPr>
      <w:r>
        <w:rPr>
          <w:rFonts w:ascii="Arial" w:hAnsi="Arial" w:cs="Arial"/>
        </w:rPr>
        <w:t xml:space="preserve">Expressions of Interest (EOI) </w:t>
      </w:r>
      <w:r>
        <w:rPr>
          <w:rFonts w:ascii="Arial" w:hAnsi="Arial" w:cs="Arial"/>
          <w:spacing w:val="-2"/>
        </w:rPr>
        <w:t>must be delivered in written form using the forms provided for this purpose</w:t>
      </w:r>
      <w:r>
        <w:rPr>
          <w:rFonts w:ascii="Arial" w:hAnsi="Arial" w:cs="Arial"/>
        </w:rPr>
        <w:t xml:space="preserve"> to the address below: </w:t>
      </w:r>
      <w:bookmarkStart w:id="10" w:name="_Hlk95214972"/>
      <w:r>
        <w:rPr>
          <w:rFonts w:ascii="Arial" w:hAnsi="Arial" w:cs="Arial"/>
        </w:rPr>
        <w:t xml:space="preserve">Prime </w:t>
      </w:r>
      <w:bookmarkStart w:id="11" w:name="_Hlk95214642"/>
      <w:r>
        <w:rPr>
          <w:rFonts w:ascii="Arial" w:hAnsi="Arial" w:cs="Arial"/>
        </w:rPr>
        <w:t>Minister’s Office, Policy, Coordination and Parliament</w:t>
      </w:r>
      <w:bookmarkEnd w:id="10"/>
      <w:r>
        <w:rPr>
          <w:rFonts w:ascii="Arial" w:hAnsi="Arial" w:cs="Arial"/>
        </w:rPr>
        <w:t>, Programme Coordinator Office</w:t>
      </w:r>
      <w:bookmarkEnd w:id="11"/>
      <w:r>
        <w:rPr>
          <w:rFonts w:ascii="Arial" w:hAnsi="Arial" w:cs="Arial"/>
        </w:rPr>
        <w:t xml:space="preserve">, 2Railway Street, at or before </w:t>
      </w:r>
      <w:bookmarkStart w:id="12" w:name="_Hlk95214447"/>
      <w:r>
        <w:rPr>
          <w:rFonts w:ascii="Arial" w:hAnsi="Arial" w:cs="Arial"/>
        </w:rPr>
        <w:t>12:00hrs on 8</w:t>
      </w:r>
      <w:r>
        <w:rPr>
          <w:rFonts w:ascii="Arial" w:hAnsi="Arial" w:cs="Arial"/>
          <w:vertAlign w:val="superscript"/>
        </w:rPr>
        <w:t>th</w:t>
      </w:r>
      <w:r>
        <w:rPr>
          <w:rFonts w:ascii="Arial" w:hAnsi="Arial" w:cs="Arial"/>
        </w:rPr>
        <w:t>April ,2022</w:t>
      </w:r>
      <w:bookmarkEnd w:id="12"/>
      <w:r>
        <w:rPr>
          <w:rFonts w:ascii="Arial" w:hAnsi="Arial" w:cs="Arial"/>
        </w:rPr>
        <w:t xml:space="preserve">. </w:t>
      </w:r>
    </w:p>
    <w:p w:rsidR="00CB6D2D" w:rsidRDefault="00CB6D2D" w:rsidP="00CB6D2D">
      <w:pPr>
        <w:jc w:val="both"/>
        <w:rPr>
          <w:rFonts w:ascii="Arial" w:hAnsi="Arial" w:cs="Arial"/>
          <w:b/>
          <w:i/>
          <w:lang w:val="en-GB"/>
        </w:rPr>
      </w:pPr>
    </w:p>
    <w:p w:rsidR="00CB6D2D" w:rsidRDefault="00CB6D2D" w:rsidP="00CB6D2D">
      <w:pPr>
        <w:numPr>
          <w:ilvl w:val="0"/>
          <w:numId w:val="1"/>
        </w:numPr>
        <w:tabs>
          <w:tab w:val="left" w:pos="-1440"/>
          <w:tab w:val="left" w:pos="-720"/>
          <w:tab w:val="left" w:pos="720"/>
        </w:tabs>
        <w:jc w:val="both"/>
        <w:rPr>
          <w:rFonts w:ascii="Arial" w:hAnsi="Arial" w:cs="Arial"/>
          <w:lang w:val="en-GB"/>
        </w:rPr>
      </w:pPr>
      <w:r>
        <w:rPr>
          <w:rFonts w:ascii="Arial" w:hAnsi="Arial" w:cs="Arial"/>
        </w:rPr>
        <w:t>Late Expressions of Interest shall not be accepted for evaluation irrespective of the circumstances.</w:t>
      </w:r>
    </w:p>
    <w:p w:rsidR="00CB6D2D" w:rsidRDefault="00CB6D2D" w:rsidP="00CB6D2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rsidR="00CB6D2D" w:rsidRDefault="00CB6D2D" w:rsidP="00CB6D2D">
      <w:pPr>
        <w:spacing w:after="240"/>
        <w:ind w:left="360"/>
        <w:jc w:val="both"/>
        <w:rPr>
          <w:rFonts w:ascii="Arial" w:hAnsi="Arial" w:cs="Arial"/>
        </w:rPr>
      </w:pPr>
    </w:p>
    <w:p w:rsidR="00CB6D2D" w:rsidRDefault="00CB6D2D" w:rsidP="00CB6D2D">
      <w:pPr>
        <w:ind w:left="720"/>
        <w:jc w:val="right"/>
        <w:rPr>
          <w:rFonts w:ascii="Arial" w:hAnsi="Arial" w:cs="Arial"/>
        </w:rPr>
      </w:pPr>
    </w:p>
    <w:p w:rsidR="00CB6D2D" w:rsidRDefault="00CB6D2D" w:rsidP="00CB6D2D">
      <w:pPr>
        <w:jc w:val="center"/>
        <w:rPr>
          <w:rFonts w:ascii="Arial" w:hAnsi="Arial" w:cs="Arial"/>
          <w:b/>
          <w:bCs/>
          <w:lang w:val="nl-NL"/>
        </w:rPr>
      </w:pPr>
      <w:r>
        <w:rPr>
          <w:rFonts w:ascii="Arial" w:hAnsi="Arial" w:cs="Arial"/>
          <w:b/>
          <w:bCs/>
          <w:lang w:val="nl-NL"/>
        </w:rPr>
        <w:t>PROGRAMME COORDINATOR,</w:t>
      </w:r>
    </w:p>
    <w:p w:rsidR="00CB6D2D" w:rsidRDefault="00CB6D2D" w:rsidP="00CB6D2D">
      <w:pPr>
        <w:jc w:val="center"/>
        <w:rPr>
          <w:rFonts w:ascii="Arial" w:hAnsi="Arial" w:cs="Arial"/>
          <w:b/>
          <w:bCs/>
          <w:lang w:val="nl-NL"/>
        </w:rPr>
      </w:pPr>
      <w:r>
        <w:rPr>
          <w:rFonts w:ascii="Arial" w:hAnsi="Arial" w:cs="Arial"/>
          <w:b/>
          <w:bCs/>
          <w:lang w:val="nl-NL"/>
        </w:rPr>
        <w:t>AGRICULTURE AND FISHERIES DEVELOPMENT PROGRAMME</w:t>
      </w:r>
    </w:p>
    <w:p w:rsidR="00CB6D2D" w:rsidRDefault="00CB6D2D" w:rsidP="00CB6D2D">
      <w:pPr>
        <w:jc w:val="center"/>
        <w:rPr>
          <w:rFonts w:ascii="Arial" w:hAnsi="Arial" w:cs="Arial"/>
          <w:b/>
          <w:bCs/>
          <w:lang w:val="nl-NL"/>
        </w:rPr>
      </w:pPr>
      <w:r>
        <w:rPr>
          <w:rFonts w:ascii="Arial" w:hAnsi="Arial" w:cs="Arial"/>
          <w:b/>
          <w:bCs/>
          <w:lang w:val="nl-NL"/>
        </w:rPr>
        <w:t>PO.BOX 980,</w:t>
      </w:r>
    </w:p>
    <w:p w:rsidR="00CB6D2D" w:rsidRDefault="00CB6D2D" w:rsidP="00CB6D2D">
      <w:pPr>
        <w:jc w:val="center"/>
        <w:rPr>
          <w:rFonts w:ascii="Arial" w:hAnsi="Arial" w:cs="Arial"/>
          <w:b/>
          <w:bCs/>
          <w:lang w:val="nl-NL"/>
        </w:rPr>
      </w:pPr>
      <w:r>
        <w:rPr>
          <w:rFonts w:ascii="Arial" w:hAnsi="Arial" w:cs="Arial"/>
          <w:b/>
          <w:bCs/>
          <w:lang w:val="nl-NL"/>
        </w:rPr>
        <w:t>2RAILWAY STREET</w:t>
      </w:r>
    </w:p>
    <w:p w:rsidR="00091CB3" w:rsidRDefault="00CB6D2D" w:rsidP="00CB6D2D">
      <w:r>
        <w:rPr>
          <w:rFonts w:ascii="Arial" w:hAnsi="Arial" w:cs="Arial"/>
          <w:b/>
          <w:bCs/>
          <w:lang w:val="nl-NL"/>
        </w:rPr>
        <w:t>DODOMA</w:t>
      </w:r>
    </w:p>
    <w:sectPr w:rsidR="00091CB3" w:rsidSect="005D78C0">
      <w:footerReference w:type="default" r:id="rId9"/>
      <w:pgSz w:w="11906" w:h="16838"/>
      <w:pgMar w:top="1440" w:right="566"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3A7" w:rsidRDefault="003A23A7" w:rsidP="00CB6D2D">
      <w:r>
        <w:separator/>
      </w:r>
    </w:p>
  </w:endnote>
  <w:endnote w:type="continuationSeparator" w:id="1">
    <w:p w:rsidR="003A23A7" w:rsidRDefault="003A23A7" w:rsidP="00CB6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188206"/>
      <w:docPartObj>
        <w:docPartGallery w:val="Page Numbers (Bottom of Page)"/>
        <w:docPartUnique/>
      </w:docPartObj>
    </w:sdtPr>
    <w:sdtEndPr>
      <w:rPr>
        <w:color w:val="7F7F7F" w:themeColor="background1" w:themeShade="7F"/>
        <w:spacing w:val="60"/>
      </w:rPr>
    </w:sdtEndPr>
    <w:sdtContent>
      <w:p w:rsidR="005D78C0" w:rsidRDefault="00FE2401">
        <w:pPr>
          <w:pStyle w:val="Footer"/>
          <w:pBdr>
            <w:top w:val="single" w:sz="4" w:space="1" w:color="D9D9D9" w:themeColor="background1" w:themeShade="D9"/>
          </w:pBdr>
          <w:rPr>
            <w:b/>
            <w:bCs/>
          </w:rPr>
        </w:pPr>
        <w:r w:rsidRPr="00FE2401">
          <w:fldChar w:fldCharType="begin"/>
        </w:r>
        <w:r w:rsidR="005D78C0">
          <w:instrText xml:space="preserve"> PAGE   \* MERGEFORMAT </w:instrText>
        </w:r>
        <w:r w:rsidRPr="00FE2401">
          <w:fldChar w:fldCharType="separate"/>
        </w:r>
        <w:r w:rsidR="00E7488D" w:rsidRPr="00E7488D">
          <w:rPr>
            <w:b/>
            <w:bCs/>
            <w:noProof/>
          </w:rPr>
          <w:t>1</w:t>
        </w:r>
        <w:r>
          <w:rPr>
            <w:b/>
            <w:bCs/>
            <w:noProof/>
          </w:rPr>
          <w:fldChar w:fldCharType="end"/>
        </w:r>
        <w:r w:rsidR="005D78C0">
          <w:rPr>
            <w:b/>
            <w:bCs/>
          </w:rPr>
          <w:t xml:space="preserve"> | </w:t>
        </w:r>
        <w:r w:rsidR="005D78C0">
          <w:rPr>
            <w:color w:val="7F7F7F" w:themeColor="background1" w:themeShade="7F"/>
            <w:spacing w:val="60"/>
          </w:rPr>
          <w:t>Page</w:t>
        </w:r>
      </w:p>
    </w:sdtContent>
  </w:sdt>
  <w:p w:rsidR="005D78C0" w:rsidRDefault="005D7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3A7" w:rsidRDefault="003A23A7" w:rsidP="00CB6D2D">
      <w:r>
        <w:separator/>
      </w:r>
    </w:p>
  </w:footnote>
  <w:footnote w:type="continuationSeparator" w:id="1">
    <w:p w:rsidR="003A23A7" w:rsidRDefault="003A23A7" w:rsidP="00CB6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E607D"/>
    <w:multiLevelType w:val="multilevel"/>
    <w:tmpl w:val="612E60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DE769E0"/>
    <w:multiLevelType w:val="multilevel"/>
    <w:tmpl w:val="7DE769E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rPr>
        <w:rFonts w:hint="default"/>
        <w:b/>
      </w:rPr>
    </w:lvl>
    <w:lvl w:ilvl="3">
      <w:start w:val="1"/>
      <w:numFmt w:val="bullet"/>
      <w:lvlText w:val=""/>
      <w:lvlJc w:val="left"/>
      <w:pPr>
        <w:tabs>
          <w:tab w:val="num" w:pos="2520"/>
        </w:tabs>
        <w:ind w:left="2520" w:hanging="360"/>
      </w:pPr>
      <w:rPr>
        <w:rFonts w:ascii="Wingdings" w:hAnsi="Wingdings" w:hint="default"/>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MU STAFF">
    <w15:presenceInfo w15:providerId="None" w15:userId="PMU STA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6D2D"/>
    <w:rsid w:val="00091CB3"/>
    <w:rsid w:val="001A0C29"/>
    <w:rsid w:val="002A3003"/>
    <w:rsid w:val="003A23A7"/>
    <w:rsid w:val="00546F5A"/>
    <w:rsid w:val="005D78C0"/>
    <w:rsid w:val="0091243F"/>
    <w:rsid w:val="00B776D1"/>
    <w:rsid w:val="00B819CC"/>
    <w:rsid w:val="00CB6D2D"/>
    <w:rsid w:val="00D07524"/>
    <w:rsid w:val="00DE54EE"/>
    <w:rsid w:val="00E23C11"/>
    <w:rsid w:val="00E71EDF"/>
    <w:rsid w:val="00E7488D"/>
    <w:rsid w:val="00FE2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D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6D2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D2D"/>
    <w:rPr>
      <w:rFonts w:ascii="Arial" w:eastAsia="Times New Roman" w:hAnsi="Arial" w:cs="Arial"/>
      <w:b/>
      <w:bCs/>
      <w:kern w:val="32"/>
      <w:sz w:val="32"/>
      <w:szCs w:val="32"/>
      <w:lang w:val="en-US"/>
    </w:rPr>
  </w:style>
  <w:style w:type="character" w:styleId="FootnoteReference">
    <w:name w:val="footnote reference"/>
    <w:uiPriority w:val="99"/>
    <w:qFormat/>
    <w:rsid w:val="00CB6D2D"/>
    <w:rPr>
      <w:vertAlign w:val="superscript"/>
    </w:rPr>
  </w:style>
  <w:style w:type="paragraph" w:styleId="FootnoteText">
    <w:name w:val="footnote text"/>
    <w:basedOn w:val="Normal"/>
    <w:link w:val="FootnoteTextChar"/>
    <w:uiPriority w:val="99"/>
    <w:qFormat/>
    <w:rsid w:val="00CB6D2D"/>
    <w:rPr>
      <w:rFonts w:ascii="Arial" w:hAnsi="Arial"/>
      <w:sz w:val="20"/>
      <w:szCs w:val="20"/>
    </w:rPr>
  </w:style>
  <w:style w:type="character" w:customStyle="1" w:styleId="FootnoteTextChar">
    <w:name w:val="Footnote Text Char"/>
    <w:basedOn w:val="DefaultParagraphFont"/>
    <w:link w:val="FootnoteText"/>
    <w:uiPriority w:val="99"/>
    <w:qFormat/>
    <w:rsid w:val="00CB6D2D"/>
    <w:rPr>
      <w:rFonts w:ascii="Arial" w:eastAsia="Times New Roman" w:hAnsi="Arial" w:cs="Times New Roman"/>
      <w:sz w:val="20"/>
      <w:szCs w:val="20"/>
      <w:lang w:val="en-US"/>
    </w:rPr>
  </w:style>
  <w:style w:type="character" w:styleId="Hyperlink">
    <w:name w:val="Hyperlink"/>
    <w:qFormat/>
    <w:rsid w:val="00CB6D2D"/>
    <w:rPr>
      <w:color w:val="0000FF"/>
      <w:u w:val="single"/>
    </w:rPr>
  </w:style>
  <w:style w:type="paragraph" w:styleId="ListParagraph">
    <w:name w:val="List Paragraph"/>
    <w:basedOn w:val="Normal"/>
    <w:link w:val="ListParagraphChar"/>
    <w:uiPriority w:val="34"/>
    <w:qFormat/>
    <w:rsid w:val="00CB6D2D"/>
    <w:pPr>
      <w:ind w:left="720"/>
    </w:pPr>
  </w:style>
  <w:style w:type="character" w:customStyle="1" w:styleId="ListParagraphChar">
    <w:name w:val="List Paragraph Char"/>
    <w:link w:val="ListParagraph"/>
    <w:uiPriority w:val="34"/>
    <w:qFormat/>
    <w:rsid w:val="00CB6D2D"/>
    <w:rPr>
      <w:rFonts w:ascii="Times New Roman" w:eastAsia="Times New Roman" w:hAnsi="Times New Roman" w:cs="Times New Roman"/>
      <w:sz w:val="24"/>
      <w:szCs w:val="24"/>
      <w:lang w:val="en-US"/>
    </w:rPr>
  </w:style>
  <w:style w:type="paragraph" w:customStyle="1" w:styleId="heading2Normal14pt">
    <w:name w:val="heading 2 + Normal + 14 pt"/>
    <w:basedOn w:val="Normal"/>
    <w:rsid w:val="00CB6D2D"/>
    <w:pPr>
      <w:spacing w:after="240"/>
      <w:jc w:val="center"/>
    </w:pPr>
    <w:rPr>
      <w:b/>
      <w:sz w:val="28"/>
      <w:szCs w:val="28"/>
    </w:rPr>
  </w:style>
  <w:style w:type="paragraph" w:styleId="EndnoteText">
    <w:name w:val="endnote text"/>
    <w:basedOn w:val="Normal"/>
    <w:link w:val="EndnoteTextChar"/>
    <w:uiPriority w:val="99"/>
    <w:semiHidden/>
    <w:unhideWhenUsed/>
    <w:rsid w:val="00B776D1"/>
    <w:rPr>
      <w:sz w:val="20"/>
      <w:szCs w:val="20"/>
    </w:rPr>
  </w:style>
  <w:style w:type="character" w:customStyle="1" w:styleId="EndnoteTextChar">
    <w:name w:val="Endnote Text Char"/>
    <w:basedOn w:val="DefaultParagraphFont"/>
    <w:link w:val="EndnoteText"/>
    <w:uiPriority w:val="99"/>
    <w:semiHidden/>
    <w:rsid w:val="00B776D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776D1"/>
    <w:rPr>
      <w:vertAlign w:val="superscript"/>
    </w:rPr>
  </w:style>
  <w:style w:type="paragraph" w:styleId="Header">
    <w:name w:val="header"/>
    <w:basedOn w:val="Normal"/>
    <w:link w:val="HeaderChar"/>
    <w:uiPriority w:val="99"/>
    <w:unhideWhenUsed/>
    <w:rsid w:val="00B776D1"/>
    <w:pPr>
      <w:tabs>
        <w:tab w:val="center" w:pos="4680"/>
        <w:tab w:val="right" w:pos="9360"/>
      </w:tabs>
    </w:pPr>
  </w:style>
  <w:style w:type="character" w:customStyle="1" w:styleId="HeaderChar">
    <w:name w:val="Header Char"/>
    <w:basedOn w:val="DefaultParagraphFont"/>
    <w:link w:val="Header"/>
    <w:uiPriority w:val="99"/>
    <w:rsid w:val="00B776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776D1"/>
    <w:pPr>
      <w:tabs>
        <w:tab w:val="center" w:pos="4680"/>
        <w:tab w:val="right" w:pos="9360"/>
      </w:tabs>
    </w:pPr>
  </w:style>
  <w:style w:type="character" w:customStyle="1" w:styleId="FooterChar">
    <w:name w:val="Footer Char"/>
    <w:basedOn w:val="DefaultParagraphFont"/>
    <w:link w:val="Footer"/>
    <w:uiPriority w:val="99"/>
    <w:rsid w:val="00B776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7488D"/>
    <w:rPr>
      <w:rFonts w:ascii="Tahoma" w:hAnsi="Tahoma" w:cs="Tahoma"/>
      <w:sz w:val="16"/>
      <w:szCs w:val="16"/>
    </w:rPr>
  </w:style>
  <w:style w:type="character" w:customStyle="1" w:styleId="BalloonTextChar">
    <w:name w:val="Balloon Text Char"/>
    <w:basedOn w:val="DefaultParagraphFont"/>
    <w:link w:val="BalloonText"/>
    <w:uiPriority w:val="99"/>
    <w:semiHidden/>
    <w:rsid w:val="00E7488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E87F-CA29-449A-9A9F-B7D07830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 STAFF</dc:creator>
  <cp:keywords/>
  <dc:description/>
  <cp:lastModifiedBy>HABARI-PC</cp:lastModifiedBy>
  <cp:revision>6</cp:revision>
  <cp:lastPrinted>2022-03-14T10:25:00Z</cp:lastPrinted>
  <dcterms:created xsi:type="dcterms:W3CDTF">2022-03-11T08:27:00Z</dcterms:created>
  <dcterms:modified xsi:type="dcterms:W3CDTF">2022-04-01T08:12:00Z</dcterms:modified>
</cp:coreProperties>
</file>